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AE935" w14:textId="14007037" w:rsidR="00E036E1" w:rsidRPr="00E036E1" w:rsidRDefault="00E036E1" w:rsidP="00E036E1">
      <w:pPr>
        <w:jc w:val="both"/>
        <w:rPr>
          <w:b/>
          <w:bCs/>
          <w:sz w:val="18"/>
          <w:szCs w:val="18"/>
        </w:rPr>
      </w:pPr>
      <w:bookmarkStart w:id="0" w:name="_Hlk219879264"/>
      <w:r w:rsidRPr="00E036E1">
        <w:rPr>
          <w:b/>
          <w:bCs/>
          <w:sz w:val="18"/>
          <w:szCs w:val="18"/>
        </w:rPr>
        <w:t>Лот№ 201 Контрольный материал для гематологического анализатора «</w:t>
      </w:r>
      <w:proofErr w:type="spellStart"/>
      <w:r w:rsidRPr="00E036E1">
        <w:rPr>
          <w:b/>
          <w:bCs/>
          <w:sz w:val="18"/>
          <w:szCs w:val="18"/>
        </w:rPr>
        <w:t>Yumizen</w:t>
      </w:r>
      <w:proofErr w:type="spellEnd"/>
      <w:r w:rsidRPr="00E036E1">
        <w:rPr>
          <w:b/>
          <w:bCs/>
          <w:sz w:val="18"/>
          <w:szCs w:val="18"/>
        </w:rPr>
        <w:t xml:space="preserve"> H500 OT», производства HORIBA ABX SAS, Франция</w:t>
      </w:r>
    </w:p>
    <w:bookmarkEnd w:id="0"/>
    <w:p w14:paraId="1C915918" w14:textId="77777777" w:rsidR="00E036E1" w:rsidRPr="00E036E1" w:rsidRDefault="00E036E1" w:rsidP="00E036E1">
      <w:pPr>
        <w:jc w:val="both"/>
        <w:rPr>
          <w:bCs/>
          <w:sz w:val="18"/>
          <w:szCs w:val="18"/>
        </w:rPr>
      </w:pPr>
      <w:r w:rsidRPr="00E036E1">
        <w:rPr>
          <w:bCs/>
          <w:sz w:val="18"/>
          <w:szCs w:val="18"/>
        </w:rPr>
        <w:t>1.Состав (комплектация)</w:t>
      </w:r>
      <w:r w:rsidRPr="00E036E1">
        <w:rPr>
          <w:sz w:val="18"/>
          <w:szCs w:val="18"/>
        </w:rPr>
        <w:t xml:space="preserve"> медицинских изделий</w:t>
      </w:r>
      <w:r w:rsidRPr="00E036E1">
        <w:rPr>
          <w:bCs/>
          <w:sz w:val="18"/>
          <w:szCs w:val="18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4771"/>
        <w:gridCol w:w="2410"/>
        <w:gridCol w:w="2126"/>
      </w:tblGrid>
      <w:tr w:rsidR="00E036E1" w:rsidRPr="00E036E1" w14:paraId="1402FED2" w14:textId="77777777" w:rsidTr="00F75A6C">
        <w:trPr>
          <w:trHeight w:val="319"/>
        </w:trPr>
        <w:tc>
          <w:tcPr>
            <w:tcW w:w="582" w:type="dxa"/>
            <w:shd w:val="clear" w:color="auto" w:fill="auto"/>
          </w:tcPr>
          <w:p w14:paraId="0F13A219" w14:textId="77777777" w:rsidR="00E036E1" w:rsidRPr="00E036E1" w:rsidRDefault="00E036E1" w:rsidP="00E036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036E1">
              <w:rPr>
                <w:sz w:val="18"/>
                <w:szCs w:val="18"/>
              </w:rPr>
              <w:t>№ п/п</w:t>
            </w:r>
          </w:p>
        </w:tc>
        <w:tc>
          <w:tcPr>
            <w:tcW w:w="4771" w:type="dxa"/>
            <w:shd w:val="clear" w:color="auto" w:fill="auto"/>
          </w:tcPr>
          <w:p w14:paraId="7F3E4B48" w14:textId="77777777" w:rsidR="00E036E1" w:rsidRPr="00E036E1" w:rsidRDefault="00E036E1" w:rsidP="00E036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036E1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2410" w:type="dxa"/>
          </w:tcPr>
          <w:p w14:paraId="13DAFDD3" w14:textId="77777777" w:rsidR="00E036E1" w:rsidRPr="00E036E1" w:rsidRDefault="00E036E1" w:rsidP="00E036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036E1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2126" w:type="dxa"/>
          </w:tcPr>
          <w:p w14:paraId="53483415" w14:textId="77777777" w:rsidR="00E036E1" w:rsidRPr="00E036E1" w:rsidRDefault="00E036E1" w:rsidP="00E036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036E1">
              <w:rPr>
                <w:sz w:val="18"/>
                <w:szCs w:val="18"/>
              </w:rPr>
              <w:t>Количество</w:t>
            </w:r>
          </w:p>
        </w:tc>
      </w:tr>
      <w:tr w:rsidR="00E036E1" w:rsidRPr="00E036E1" w14:paraId="5074EFD2" w14:textId="77777777" w:rsidTr="00F75A6C">
        <w:trPr>
          <w:trHeight w:val="227"/>
        </w:trPr>
        <w:tc>
          <w:tcPr>
            <w:tcW w:w="582" w:type="dxa"/>
            <w:shd w:val="clear" w:color="auto" w:fill="auto"/>
          </w:tcPr>
          <w:p w14:paraId="51F67510" w14:textId="77777777" w:rsidR="00E036E1" w:rsidRPr="00E036E1" w:rsidRDefault="00E036E1" w:rsidP="00E036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036E1">
              <w:rPr>
                <w:sz w:val="18"/>
                <w:szCs w:val="18"/>
              </w:rPr>
              <w:t>1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5B82E" w14:textId="77777777" w:rsidR="00E036E1" w:rsidRPr="00E036E1" w:rsidRDefault="00E036E1" w:rsidP="00E036E1">
            <w:pPr>
              <w:rPr>
                <w:sz w:val="18"/>
                <w:szCs w:val="18"/>
              </w:rPr>
            </w:pPr>
            <w:r w:rsidRPr="00E036E1">
              <w:rPr>
                <w:sz w:val="18"/>
                <w:szCs w:val="18"/>
              </w:rPr>
              <w:t>Контрольный материал низкого уровня</w:t>
            </w:r>
          </w:p>
        </w:tc>
        <w:tc>
          <w:tcPr>
            <w:tcW w:w="2410" w:type="dxa"/>
          </w:tcPr>
          <w:p w14:paraId="4BA7C6F4" w14:textId="77777777" w:rsidR="00E036E1" w:rsidRPr="00E036E1" w:rsidRDefault="00E036E1" w:rsidP="00E036E1">
            <w:pPr>
              <w:jc w:val="center"/>
              <w:rPr>
                <w:sz w:val="18"/>
                <w:szCs w:val="18"/>
              </w:rPr>
            </w:pPr>
            <w:r w:rsidRPr="00E036E1">
              <w:rPr>
                <w:sz w:val="18"/>
                <w:szCs w:val="18"/>
              </w:rPr>
              <w:t>флакон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85D6C" w14:textId="77777777" w:rsidR="00E036E1" w:rsidRPr="00E036E1" w:rsidRDefault="00E036E1" w:rsidP="00E036E1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E036E1">
              <w:rPr>
                <w:rFonts w:eastAsia="Calibri"/>
                <w:bCs/>
                <w:sz w:val="18"/>
                <w:szCs w:val="18"/>
                <w:lang w:eastAsia="en-US"/>
              </w:rPr>
              <w:t>16</w:t>
            </w:r>
          </w:p>
        </w:tc>
      </w:tr>
      <w:tr w:rsidR="00E036E1" w:rsidRPr="00E036E1" w14:paraId="06482675" w14:textId="77777777" w:rsidTr="00F75A6C">
        <w:trPr>
          <w:trHeight w:val="227"/>
        </w:trPr>
        <w:tc>
          <w:tcPr>
            <w:tcW w:w="582" w:type="dxa"/>
            <w:shd w:val="clear" w:color="auto" w:fill="auto"/>
          </w:tcPr>
          <w:p w14:paraId="3121213C" w14:textId="77777777" w:rsidR="00E036E1" w:rsidRPr="00E036E1" w:rsidRDefault="00E036E1" w:rsidP="00E036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036E1">
              <w:rPr>
                <w:sz w:val="18"/>
                <w:szCs w:val="18"/>
              </w:rPr>
              <w:t>2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4BB62" w14:textId="77777777" w:rsidR="00E036E1" w:rsidRPr="00E036E1" w:rsidRDefault="00E036E1" w:rsidP="00E036E1">
            <w:pPr>
              <w:rPr>
                <w:sz w:val="18"/>
                <w:szCs w:val="18"/>
              </w:rPr>
            </w:pPr>
            <w:r w:rsidRPr="00E036E1">
              <w:rPr>
                <w:sz w:val="18"/>
                <w:szCs w:val="18"/>
              </w:rPr>
              <w:t>Контрольный материал нормального уровня</w:t>
            </w:r>
          </w:p>
        </w:tc>
        <w:tc>
          <w:tcPr>
            <w:tcW w:w="2410" w:type="dxa"/>
          </w:tcPr>
          <w:p w14:paraId="53958E78" w14:textId="77777777" w:rsidR="00E036E1" w:rsidRPr="00E036E1" w:rsidRDefault="00E036E1" w:rsidP="00E036E1">
            <w:pPr>
              <w:jc w:val="center"/>
              <w:rPr>
                <w:sz w:val="18"/>
                <w:szCs w:val="18"/>
              </w:rPr>
            </w:pPr>
            <w:r w:rsidRPr="00E036E1">
              <w:rPr>
                <w:sz w:val="18"/>
                <w:szCs w:val="18"/>
              </w:rPr>
              <w:t>флакон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772B4" w14:textId="77777777" w:rsidR="00E036E1" w:rsidRPr="00E036E1" w:rsidRDefault="00E036E1" w:rsidP="00E036E1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E036E1">
              <w:rPr>
                <w:rFonts w:eastAsia="Calibri"/>
                <w:bCs/>
                <w:sz w:val="18"/>
                <w:szCs w:val="18"/>
                <w:lang w:eastAsia="en-US"/>
              </w:rPr>
              <w:t>16</w:t>
            </w:r>
          </w:p>
        </w:tc>
      </w:tr>
      <w:tr w:rsidR="00E036E1" w:rsidRPr="00E036E1" w14:paraId="5ADE8511" w14:textId="77777777" w:rsidTr="00F75A6C">
        <w:trPr>
          <w:trHeight w:val="227"/>
        </w:trPr>
        <w:tc>
          <w:tcPr>
            <w:tcW w:w="582" w:type="dxa"/>
            <w:shd w:val="clear" w:color="auto" w:fill="auto"/>
          </w:tcPr>
          <w:p w14:paraId="18F7F96C" w14:textId="77777777" w:rsidR="00E036E1" w:rsidRPr="00E036E1" w:rsidRDefault="00E036E1" w:rsidP="00E036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036E1">
              <w:rPr>
                <w:sz w:val="18"/>
                <w:szCs w:val="18"/>
              </w:rPr>
              <w:t>3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8706F" w14:textId="77777777" w:rsidR="00E036E1" w:rsidRPr="00E036E1" w:rsidRDefault="00E036E1" w:rsidP="00E036E1">
            <w:pPr>
              <w:rPr>
                <w:sz w:val="18"/>
                <w:szCs w:val="18"/>
              </w:rPr>
            </w:pPr>
            <w:r w:rsidRPr="00E036E1">
              <w:rPr>
                <w:sz w:val="18"/>
                <w:szCs w:val="18"/>
              </w:rPr>
              <w:t>Контрольный материал высокого уровня</w:t>
            </w:r>
          </w:p>
        </w:tc>
        <w:tc>
          <w:tcPr>
            <w:tcW w:w="2410" w:type="dxa"/>
          </w:tcPr>
          <w:p w14:paraId="366E481D" w14:textId="77777777" w:rsidR="00E036E1" w:rsidRPr="00E036E1" w:rsidRDefault="00E036E1" w:rsidP="00E036E1">
            <w:pPr>
              <w:jc w:val="center"/>
              <w:rPr>
                <w:sz w:val="18"/>
                <w:szCs w:val="18"/>
              </w:rPr>
            </w:pPr>
            <w:r w:rsidRPr="00E036E1">
              <w:rPr>
                <w:sz w:val="18"/>
                <w:szCs w:val="18"/>
              </w:rPr>
              <w:t>флакон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148B1" w14:textId="77777777" w:rsidR="00E036E1" w:rsidRPr="00E036E1" w:rsidRDefault="00E036E1" w:rsidP="00E036E1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E036E1">
              <w:rPr>
                <w:rFonts w:eastAsia="Calibri"/>
                <w:bCs/>
                <w:sz w:val="18"/>
                <w:szCs w:val="18"/>
                <w:lang w:eastAsia="en-US"/>
              </w:rPr>
              <w:t>16</w:t>
            </w:r>
          </w:p>
        </w:tc>
      </w:tr>
    </w:tbl>
    <w:p w14:paraId="25A3C40E" w14:textId="77777777" w:rsidR="00E036E1" w:rsidRPr="00E036E1" w:rsidRDefault="00E036E1" w:rsidP="00E036E1">
      <w:pPr>
        <w:jc w:val="both"/>
        <w:rPr>
          <w:sz w:val="18"/>
          <w:szCs w:val="18"/>
        </w:rPr>
      </w:pPr>
      <w:r w:rsidRPr="00E036E1">
        <w:rPr>
          <w:sz w:val="18"/>
          <w:szCs w:val="18"/>
        </w:rPr>
        <w:t>2. Показатели (характеристики) предмета государственной закупки, сформированные согласно статье 21 Закона Республики Беларусь "О государственных закупках товаров (работ, услуг)":</w:t>
      </w:r>
    </w:p>
    <w:p w14:paraId="16A50FA0" w14:textId="77777777" w:rsidR="00E036E1" w:rsidRPr="00E036E1" w:rsidRDefault="00E036E1" w:rsidP="00E036E1">
      <w:pPr>
        <w:jc w:val="both"/>
        <w:rPr>
          <w:sz w:val="18"/>
          <w:szCs w:val="18"/>
        </w:rPr>
      </w:pPr>
      <w:r w:rsidRPr="00E036E1">
        <w:rPr>
          <w:sz w:val="18"/>
          <w:szCs w:val="18"/>
        </w:rPr>
        <w:t>2.1 предлагаемые контрольные материалы должны быть рекомендованы для применения производителем оборудования, что подтверждается «Руководством пользователя» гематологического анализатора «</w:t>
      </w:r>
      <w:proofErr w:type="spellStart"/>
      <w:r w:rsidRPr="00E036E1">
        <w:rPr>
          <w:b/>
          <w:bCs/>
          <w:sz w:val="18"/>
          <w:szCs w:val="18"/>
        </w:rPr>
        <w:t>Yumizen</w:t>
      </w:r>
      <w:proofErr w:type="spellEnd"/>
      <w:r w:rsidRPr="00E036E1">
        <w:rPr>
          <w:b/>
          <w:bCs/>
          <w:sz w:val="18"/>
          <w:szCs w:val="18"/>
        </w:rPr>
        <w:t xml:space="preserve"> H500 OT»</w:t>
      </w:r>
      <w:r w:rsidRPr="00E036E1">
        <w:rPr>
          <w:bCs/>
          <w:sz w:val="18"/>
          <w:szCs w:val="18"/>
        </w:rPr>
        <w:t xml:space="preserve"> производства «</w:t>
      </w:r>
      <w:r w:rsidRPr="00E036E1">
        <w:rPr>
          <w:b/>
          <w:bCs/>
          <w:sz w:val="18"/>
          <w:szCs w:val="18"/>
        </w:rPr>
        <w:t>HORIBA ABX SAS» (Франция</w:t>
      </w:r>
      <w:r w:rsidRPr="00E036E1">
        <w:rPr>
          <w:b/>
          <w:sz w:val="18"/>
          <w:szCs w:val="18"/>
        </w:rPr>
        <w:t>)</w:t>
      </w:r>
      <w:r w:rsidRPr="00E036E1">
        <w:rPr>
          <w:sz w:val="18"/>
          <w:szCs w:val="18"/>
        </w:rPr>
        <w:t>,</w:t>
      </w:r>
      <w:r w:rsidRPr="00E036E1">
        <w:rPr>
          <w:b/>
          <w:sz w:val="18"/>
          <w:szCs w:val="18"/>
        </w:rPr>
        <w:t xml:space="preserve"> </w:t>
      </w:r>
      <w:r w:rsidRPr="00E036E1">
        <w:rPr>
          <w:sz w:val="18"/>
          <w:szCs w:val="18"/>
        </w:rPr>
        <w:t>или быть аттестованы для применения на данной аналитической системе (подтверждено документально);</w:t>
      </w:r>
    </w:p>
    <w:p w14:paraId="55552BFD" w14:textId="77777777" w:rsidR="00E036E1" w:rsidRPr="00E036E1" w:rsidRDefault="00E036E1" w:rsidP="00E036E1">
      <w:pPr>
        <w:jc w:val="both"/>
        <w:rPr>
          <w:sz w:val="18"/>
          <w:szCs w:val="18"/>
        </w:rPr>
      </w:pPr>
      <w:r w:rsidRPr="00E036E1">
        <w:rPr>
          <w:sz w:val="18"/>
          <w:szCs w:val="18"/>
        </w:rPr>
        <w:t xml:space="preserve">2.2 должны быть аттестованы по основным </w:t>
      </w:r>
      <w:proofErr w:type="spellStart"/>
      <w:r w:rsidRPr="00E036E1">
        <w:rPr>
          <w:sz w:val="18"/>
          <w:szCs w:val="18"/>
        </w:rPr>
        <w:t>аналитам</w:t>
      </w:r>
      <w:proofErr w:type="spellEnd"/>
      <w:r w:rsidRPr="00E036E1">
        <w:rPr>
          <w:sz w:val="18"/>
          <w:szCs w:val="18"/>
        </w:rPr>
        <w:t xml:space="preserve">, которые исследуются на аналитической системе; </w:t>
      </w:r>
    </w:p>
    <w:p w14:paraId="3F8571F6" w14:textId="77777777" w:rsidR="00E036E1" w:rsidRPr="00E036E1" w:rsidRDefault="00E036E1" w:rsidP="00E036E1">
      <w:pPr>
        <w:jc w:val="both"/>
        <w:rPr>
          <w:sz w:val="18"/>
          <w:szCs w:val="18"/>
        </w:rPr>
      </w:pPr>
      <w:r w:rsidRPr="00E036E1">
        <w:rPr>
          <w:sz w:val="18"/>
          <w:szCs w:val="18"/>
        </w:rPr>
        <w:t>2.3 из расчета 1 флакон не менее 1,5 мл;</w:t>
      </w:r>
    </w:p>
    <w:p w14:paraId="7D71B72A" w14:textId="77777777" w:rsidR="00E036E1" w:rsidRPr="00E036E1" w:rsidRDefault="00E036E1" w:rsidP="00E036E1">
      <w:pPr>
        <w:jc w:val="both"/>
        <w:rPr>
          <w:sz w:val="18"/>
          <w:szCs w:val="18"/>
        </w:rPr>
      </w:pPr>
      <w:r w:rsidRPr="00E036E1">
        <w:rPr>
          <w:sz w:val="18"/>
          <w:szCs w:val="18"/>
        </w:rPr>
        <w:t>2.4 обеспечивать стабильность вскрытого флакона контрольного материала в течение срока, указанного в инструкции по применению;</w:t>
      </w:r>
    </w:p>
    <w:p w14:paraId="0E8CCD6F" w14:textId="77777777" w:rsidR="00E036E1" w:rsidRPr="00E036E1" w:rsidRDefault="00E036E1" w:rsidP="00E036E1">
      <w:pPr>
        <w:jc w:val="both"/>
        <w:rPr>
          <w:sz w:val="18"/>
          <w:szCs w:val="18"/>
        </w:rPr>
      </w:pPr>
      <w:r w:rsidRPr="00E036E1">
        <w:rPr>
          <w:sz w:val="18"/>
          <w:szCs w:val="18"/>
        </w:rPr>
        <w:t>2.5 наличие инструкции по применению на русском языке;</w:t>
      </w:r>
    </w:p>
    <w:p w14:paraId="4AB1C283" w14:textId="77777777" w:rsidR="00E036E1" w:rsidRPr="00E036E1" w:rsidRDefault="00E036E1" w:rsidP="00E036E1">
      <w:pPr>
        <w:jc w:val="both"/>
        <w:rPr>
          <w:sz w:val="18"/>
          <w:szCs w:val="18"/>
        </w:rPr>
      </w:pPr>
      <w:r w:rsidRPr="00E036E1">
        <w:rPr>
          <w:sz w:val="18"/>
          <w:szCs w:val="18"/>
        </w:rPr>
        <w:t>2.6 наличие паспорта контрольного материала с аттестованными значениями;</w:t>
      </w:r>
    </w:p>
    <w:p w14:paraId="207FF55B" w14:textId="77777777" w:rsidR="00E036E1" w:rsidRPr="00E036E1" w:rsidRDefault="00E036E1" w:rsidP="00E036E1">
      <w:pPr>
        <w:jc w:val="both"/>
        <w:rPr>
          <w:sz w:val="18"/>
          <w:szCs w:val="18"/>
        </w:rPr>
      </w:pPr>
      <w:r w:rsidRPr="00E036E1">
        <w:rPr>
          <w:sz w:val="18"/>
          <w:szCs w:val="18"/>
        </w:rPr>
        <w:t>2.7 гарантийное письмо об оказании Заказчику квалифицированной методической помощи при использовании предложенных контрольных материалов в части применения и получения некорректных результатов.</w:t>
      </w:r>
    </w:p>
    <w:p w14:paraId="67F46EC3" w14:textId="77777777" w:rsidR="00E036E1" w:rsidRPr="00E036E1" w:rsidRDefault="00E036E1" w:rsidP="00E036E1">
      <w:pPr>
        <w:jc w:val="both"/>
        <w:rPr>
          <w:sz w:val="18"/>
          <w:szCs w:val="18"/>
        </w:rPr>
      </w:pPr>
      <w:r w:rsidRPr="00E036E1">
        <w:rPr>
          <w:sz w:val="18"/>
          <w:szCs w:val="18"/>
        </w:rPr>
        <w:t>3.Требования, предъявляемые к качеству товара, гарантийному сроку (годности, стерильности):</w:t>
      </w:r>
    </w:p>
    <w:p w14:paraId="274A0C5A" w14:textId="77777777" w:rsidR="00E036E1" w:rsidRPr="00E036E1" w:rsidRDefault="00E036E1" w:rsidP="00E036E1">
      <w:pPr>
        <w:jc w:val="both"/>
        <w:rPr>
          <w:sz w:val="18"/>
          <w:szCs w:val="18"/>
        </w:rPr>
      </w:pPr>
      <w:r w:rsidRPr="00E036E1">
        <w:rPr>
          <w:sz w:val="18"/>
          <w:szCs w:val="18"/>
        </w:rPr>
        <w:t>3.1 срок годности с момента поставки - не менее 60% от срока годности, установленного производителем;</w:t>
      </w:r>
    </w:p>
    <w:p w14:paraId="5EC8A68B" w14:textId="77777777" w:rsidR="00E036E1" w:rsidRPr="00E036E1" w:rsidRDefault="00E036E1" w:rsidP="00E036E1">
      <w:pPr>
        <w:jc w:val="both"/>
        <w:rPr>
          <w:sz w:val="18"/>
          <w:szCs w:val="18"/>
        </w:rPr>
      </w:pPr>
      <w:r w:rsidRPr="00E036E1">
        <w:rPr>
          <w:sz w:val="18"/>
          <w:szCs w:val="18"/>
        </w:rPr>
        <w:t>3.2. условия хранения и транспортировки должны соответствовать маркировке товара.</w:t>
      </w:r>
    </w:p>
    <w:p w14:paraId="40DB5AEB" w14:textId="77777777" w:rsidR="00D14E29" w:rsidRPr="00E036E1" w:rsidRDefault="00D14E29" w:rsidP="00EB0A97">
      <w:pPr>
        <w:rPr>
          <w:sz w:val="18"/>
          <w:szCs w:val="18"/>
        </w:rPr>
      </w:pPr>
    </w:p>
    <w:sectPr w:rsidR="00D14E29" w:rsidRPr="00E03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E32"/>
    <w:rsid w:val="000C7E3B"/>
    <w:rsid w:val="006159F7"/>
    <w:rsid w:val="00A33AD4"/>
    <w:rsid w:val="00AF2E32"/>
    <w:rsid w:val="00D14E29"/>
    <w:rsid w:val="00E036E1"/>
    <w:rsid w:val="00EB0A97"/>
    <w:rsid w:val="00F2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42363"/>
  <w15:chartTrackingRefBased/>
  <w15:docId w15:val="{1878A3E6-AB73-4BE2-8635-12D32C638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8</cp:revision>
  <dcterms:created xsi:type="dcterms:W3CDTF">2026-01-21T05:47:00Z</dcterms:created>
  <dcterms:modified xsi:type="dcterms:W3CDTF">2026-01-21T06:14:00Z</dcterms:modified>
</cp:coreProperties>
</file>